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Stalattite di Cristallo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Accesso: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per la A5 fino all'uscita di Aymavilles/Aosta Ovest. Risalire quindi la valle di Cogne fino all'omonimo abitato e proseguire per Lillaz. Parcheggiare nei pressi del Camping al Sole.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Avvicinamento: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40 min. La colata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ben visibile dal parcheggio. Seguire la strada che si addentra in Valeille e risalire il canale che scende sotto alla cascata.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Lunghezza: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45m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WI5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Itinerario: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L1: muro continuo tra gli 80 e i 90 gradi. A circa due terzi vi 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un ve</w:t>
      </w:r>
      <w:r>
        <w:rPr>
          <w:rFonts w:ascii="Roboto Light" w:hAnsi="Roboto Light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chio spit marcio alla sinistra della colata, talvolta ricoperto di ghiaccio. La sosta si trova usciti dalla colata sulla sinistra.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Materiale: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NDG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Discesa: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In doppia sulla via.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questa pagina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keepLines w:val="1"/>
        <w:widowControl w:val="0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